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071" w:rsidRDefault="00EC7071" w:rsidP="00EC7071">
      <w:pPr>
        <w:spacing w:after="0"/>
      </w:pPr>
      <w:r w:rsidRPr="00EC7071">
        <w:rPr>
          <w:color w:val="F79646" w:themeColor="accent6"/>
          <w:sz w:val="28"/>
          <w:szCs w:val="28"/>
        </w:rPr>
        <w:t>ISOPROPANOL</w:t>
      </w:r>
      <w:r>
        <w:t xml:space="preserve"> (2-propanol) Cas.no: 67-63-0</w:t>
      </w:r>
    </w:p>
    <w:p w:rsidR="00EC7071" w:rsidRDefault="00EC7071" w:rsidP="00EC7071">
      <w:pPr>
        <w:spacing w:after="0"/>
      </w:pP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Håndtering av peroksiddannende kjemikalier finner du på HMS-portalen.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Her finner en også merkelappene som skal brukes.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hyperlink r:id="rId4" w:history="1">
        <w:r w:rsidRPr="00E7489A">
          <w:rPr>
            <w:rStyle w:val="Hyperlink"/>
            <w:sz w:val="24"/>
            <w:szCs w:val="24"/>
          </w:rPr>
          <w:t>http://www.uib.no/hms-portalen/74542/peroksiddannande-kjemikaliar#fjerning</w:t>
        </w:r>
      </w:hyperlink>
      <w:r>
        <w:rPr>
          <w:sz w:val="24"/>
          <w:szCs w:val="24"/>
        </w:rPr>
        <w:t xml:space="preserve"> 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proofErr w:type="spellStart"/>
      <w:r w:rsidRPr="00EC7071">
        <w:rPr>
          <w:sz w:val="24"/>
          <w:szCs w:val="24"/>
        </w:rPr>
        <w:t>Isopropanol</w:t>
      </w:r>
      <w:proofErr w:type="spellEnd"/>
      <w:r w:rsidRPr="00EC7071">
        <w:rPr>
          <w:sz w:val="24"/>
          <w:szCs w:val="24"/>
        </w:rPr>
        <w:t xml:space="preserve"> (2-propanol) står på listen over peroksiddannende kjemikalier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Gruppe B og er brannfarlig.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Oppbevares i brannsikkert skap.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H225, meget brannfarlig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H319, Gir alvorlig øye irritasjon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H336, Kan forårsake døsighet og svimmelhet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Peroksiddannende kjemikalier skal ha særskilte merkelapper.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De skal merkes med dato ved ankomst.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Flasken skal også merkes med dato og signatur ved første gangs åpning.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Etter at flasken er åpnet skal den testes for peroksid hver 3.måned.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Dato og signatur for kontroll skal noteres på flasken.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Anbefalt lagringstid etter at flasken er åpnet er 6 mnd.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Flasken skal sendes som farlig avfall innen 12 mnd. etter at den er åpnet.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 xml:space="preserve">Uåpnet flaske kan lagres i </w:t>
      </w:r>
      <w:proofErr w:type="spellStart"/>
      <w:r w:rsidRPr="00EC7071">
        <w:rPr>
          <w:sz w:val="24"/>
          <w:szCs w:val="24"/>
        </w:rPr>
        <w:t>max</w:t>
      </w:r>
      <w:proofErr w:type="spellEnd"/>
      <w:r w:rsidRPr="00EC7071">
        <w:rPr>
          <w:sz w:val="24"/>
          <w:szCs w:val="24"/>
        </w:rPr>
        <w:t xml:space="preserve"> 18 mnd.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 xml:space="preserve">Til testing kan brukes </w:t>
      </w:r>
      <w:proofErr w:type="spellStart"/>
      <w:r w:rsidRPr="00EC7071">
        <w:rPr>
          <w:sz w:val="24"/>
          <w:szCs w:val="24"/>
        </w:rPr>
        <w:t>teststrip</w:t>
      </w:r>
      <w:proofErr w:type="spellEnd"/>
      <w:r w:rsidRPr="00EC7071">
        <w:rPr>
          <w:sz w:val="24"/>
          <w:szCs w:val="24"/>
        </w:rPr>
        <w:t xml:space="preserve"> </w:t>
      </w:r>
      <w:proofErr w:type="spellStart"/>
      <w:r w:rsidRPr="00EC7071">
        <w:rPr>
          <w:sz w:val="24"/>
          <w:szCs w:val="24"/>
        </w:rPr>
        <w:t>Quantofix</w:t>
      </w:r>
      <w:proofErr w:type="spellEnd"/>
      <w:r w:rsidRPr="00EC7071">
        <w:rPr>
          <w:sz w:val="24"/>
          <w:szCs w:val="24"/>
        </w:rPr>
        <w:t xml:space="preserve"> fra Aldrich, som bestilles hos Sigma-</w:t>
      </w:r>
    </w:p>
    <w:p w:rsidR="00EC7071" w:rsidRPr="00EC7071" w:rsidRDefault="00EC7071" w:rsidP="00EC7071">
      <w:pPr>
        <w:spacing w:after="0"/>
        <w:rPr>
          <w:sz w:val="24"/>
          <w:szCs w:val="24"/>
          <w:lang w:val="en-US"/>
        </w:rPr>
      </w:pPr>
      <w:r w:rsidRPr="00EC7071">
        <w:rPr>
          <w:sz w:val="24"/>
          <w:szCs w:val="24"/>
          <w:lang w:val="en-US"/>
        </w:rPr>
        <w:t xml:space="preserve">Aldrich, art.nr. </w:t>
      </w:r>
      <w:proofErr w:type="gramStart"/>
      <w:r w:rsidRPr="00EC7071">
        <w:rPr>
          <w:sz w:val="24"/>
          <w:szCs w:val="24"/>
          <w:lang w:val="en-US"/>
        </w:rPr>
        <w:t>Z249254(</w:t>
      </w:r>
      <w:proofErr w:type="gramEnd"/>
      <w:r w:rsidRPr="00EC7071">
        <w:rPr>
          <w:sz w:val="24"/>
          <w:szCs w:val="24"/>
          <w:lang w:val="en-US"/>
        </w:rPr>
        <w:t>0,5-25mg/l)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 xml:space="preserve">Utgått </w:t>
      </w:r>
      <w:proofErr w:type="spellStart"/>
      <w:r w:rsidRPr="00EC7071">
        <w:rPr>
          <w:sz w:val="24"/>
          <w:szCs w:val="24"/>
        </w:rPr>
        <w:t>isopropanol</w:t>
      </w:r>
      <w:proofErr w:type="spellEnd"/>
      <w:r w:rsidRPr="00EC7071">
        <w:rPr>
          <w:sz w:val="24"/>
          <w:szCs w:val="24"/>
        </w:rPr>
        <w:t xml:space="preserve"> sendes til destruksjon som farlig avfall.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Testes og settes på avfallsrommet, 1H02.</w:t>
      </w:r>
      <w:proofErr w:type="gramStart"/>
      <w:r w:rsidRPr="00EC7071">
        <w:rPr>
          <w:sz w:val="24"/>
          <w:szCs w:val="24"/>
        </w:rPr>
        <w:t>1</w:t>
      </w:r>
      <w:r>
        <w:rPr>
          <w:sz w:val="24"/>
          <w:szCs w:val="24"/>
        </w:rPr>
        <w:t>( B</w:t>
      </w:r>
      <w:proofErr w:type="gramEnd"/>
      <w:r>
        <w:rPr>
          <w:sz w:val="24"/>
          <w:szCs w:val="24"/>
        </w:rPr>
        <w:t>-blokk) eller 138C2(BIO-blokk)</w:t>
      </w:r>
    </w:p>
    <w:p w:rsidR="00EC7071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7042 – i original emballasjen, ikke blandet</w:t>
      </w:r>
    </w:p>
    <w:p w:rsidR="00252777" w:rsidRPr="00EC7071" w:rsidRDefault="00EC7071" w:rsidP="00EC7071">
      <w:pPr>
        <w:spacing w:after="0"/>
        <w:rPr>
          <w:sz w:val="24"/>
          <w:szCs w:val="24"/>
        </w:rPr>
      </w:pPr>
      <w:r w:rsidRPr="00EC7071">
        <w:rPr>
          <w:sz w:val="24"/>
          <w:szCs w:val="24"/>
        </w:rPr>
        <w:t>7152 – i blanding eller i uoriginal emballasje</w:t>
      </w:r>
      <w:bookmarkStart w:id="0" w:name="_GoBack"/>
      <w:bookmarkEnd w:id="0"/>
    </w:p>
    <w:sectPr w:rsidR="00252777" w:rsidRPr="00EC70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071"/>
    <w:rsid w:val="00252777"/>
    <w:rsid w:val="00426961"/>
    <w:rsid w:val="00EC7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7975C"/>
  <w15:chartTrackingRefBased/>
  <w15:docId w15:val="{D70C404F-8181-45B6-ABE2-1DD4EEA62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70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ib.no/hms-portalen/74542/peroksiddannande-kjemikaliar#fjer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8F3DCE19.dotm</Template>
  <TotalTime>3</TotalTime>
  <Pages>1</Pages>
  <Words>217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UiB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Evy Foss Skjoldal</dc:creator>
  <cp:keywords/>
  <dc:description/>
  <cp:lastModifiedBy>Evy Foss Skjoldal</cp:lastModifiedBy>
  <cp:revision>1</cp:revision>
  <dcterms:created xsi:type="dcterms:W3CDTF">2018-10-18T08:58:00Z</dcterms:created>
  <dcterms:modified xsi:type="dcterms:W3CDTF">2018-10-18T09:01:00Z</dcterms:modified>
</cp:coreProperties>
</file>